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C7A" w:rsidRPr="00276C7A" w:rsidRDefault="00276C7A" w:rsidP="00020616">
      <w:pPr>
        <w:pStyle w:val="ds-markdown-paragraph"/>
        <w:rPr>
          <w:rFonts w:asciiTheme="minorHAnsi" w:hAnsiTheme="minorHAnsi" w:cstheme="minorHAnsi"/>
        </w:rPr>
      </w:pPr>
      <w:r w:rsidRPr="00276C7A">
        <w:rPr>
          <w:rStyle w:val="Textoennegrita"/>
          <w:rFonts w:asciiTheme="minorHAnsi" w:hAnsiTheme="minorHAnsi" w:cstheme="minorHAnsi"/>
        </w:rPr>
        <w:t>Sobre las Técnicas de Conteo y Distribuciones Discretas de Probabilidad: Herramienta para la Investigac</w:t>
      </w:r>
      <w:bookmarkStart w:id="0" w:name="_GoBack"/>
      <w:bookmarkEnd w:id="0"/>
      <w:r w:rsidRPr="00276C7A">
        <w:rPr>
          <w:rStyle w:val="Textoennegrita"/>
          <w:rFonts w:asciiTheme="minorHAnsi" w:hAnsiTheme="minorHAnsi" w:cstheme="minorHAnsi"/>
        </w:rPr>
        <w:t>ión Educativa</w:t>
      </w:r>
    </w:p>
    <w:p w:rsidR="00020616" w:rsidRPr="00276C7A" w:rsidRDefault="00020616" w:rsidP="00020616">
      <w:pPr>
        <w:pStyle w:val="ds-markdown-paragraph"/>
        <w:rPr>
          <w:rFonts w:asciiTheme="minorHAnsi" w:hAnsiTheme="minorHAnsi" w:cstheme="minorHAnsi"/>
        </w:rPr>
      </w:pPr>
      <w:r w:rsidRPr="00276C7A">
        <w:rPr>
          <w:rFonts w:asciiTheme="minorHAnsi" w:hAnsiTheme="minorHAnsi" w:cstheme="minorHAnsi"/>
        </w:rPr>
        <w:t xml:space="preserve">En el </w:t>
      </w:r>
      <w:r w:rsidRPr="00276C7A">
        <w:rPr>
          <w:rFonts w:asciiTheme="minorHAnsi" w:hAnsiTheme="minorHAnsi" w:cstheme="minorHAnsi"/>
        </w:rPr>
        <w:t>Programa</w:t>
      </w:r>
      <w:r w:rsidRPr="00276C7A">
        <w:rPr>
          <w:rFonts w:asciiTheme="minorHAnsi" w:hAnsiTheme="minorHAnsi" w:cstheme="minorHAnsi"/>
        </w:rPr>
        <w:t xml:space="preserve"> de Bachillerato, los estudiantes se acercan a la estadística y la probabilidad de manera progresiva:</w:t>
      </w:r>
    </w:p>
    <w:p w:rsidR="00020616" w:rsidRPr="00276C7A" w:rsidRDefault="00020616" w:rsidP="00020616">
      <w:pPr>
        <w:pStyle w:val="ds-markdown-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76C7A">
        <w:rPr>
          <w:rStyle w:val="Textoennegrita"/>
          <w:rFonts w:asciiTheme="minorHAnsi" w:hAnsiTheme="minorHAnsi" w:cstheme="minorHAnsi"/>
          <w:b w:val="0"/>
        </w:rPr>
        <w:t>Primer Año</w:t>
      </w:r>
      <w:r w:rsidRPr="00276C7A">
        <w:rPr>
          <w:rFonts w:asciiTheme="minorHAnsi" w:hAnsiTheme="minorHAnsi" w:cstheme="minorHAnsi"/>
        </w:rPr>
        <w:t xml:space="preserve">: Aborda </w:t>
      </w:r>
      <w:r w:rsidRPr="00276C7A">
        <w:rPr>
          <w:rStyle w:val="Textoennegrita"/>
          <w:rFonts w:asciiTheme="minorHAnsi" w:hAnsiTheme="minorHAnsi" w:cstheme="minorHAnsi"/>
          <w:b w:val="0"/>
        </w:rPr>
        <w:t>Estadística Descriptiva</w:t>
      </w:r>
      <w:r w:rsidRPr="00276C7A">
        <w:rPr>
          <w:rFonts w:asciiTheme="minorHAnsi" w:hAnsiTheme="minorHAnsi" w:cstheme="minorHAnsi"/>
        </w:rPr>
        <w:t xml:space="preserve"> en su última unidad.</w:t>
      </w:r>
    </w:p>
    <w:p w:rsidR="00020616" w:rsidRPr="00276C7A" w:rsidRDefault="00020616" w:rsidP="00020616">
      <w:pPr>
        <w:pStyle w:val="ds-markdown-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276C7A">
        <w:rPr>
          <w:rStyle w:val="Textoennegrita"/>
          <w:rFonts w:asciiTheme="minorHAnsi" w:hAnsiTheme="minorHAnsi" w:cstheme="minorHAnsi"/>
          <w:b w:val="0"/>
        </w:rPr>
        <w:t>Segundo Año</w:t>
      </w:r>
      <w:r w:rsidRPr="00276C7A">
        <w:rPr>
          <w:rFonts w:asciiTheme="minorHAnsi" w:hAnsiTheme="minorHAnsi" w:cstheme="minorHAnsi"/>
        </w:rPr>
        <w:t xml:space="preserve">: Incluye unidades dedicadas a </w:t>
      </w:r>
      <w:r w:rsidRPr="00276C7A">
        <w:rPr>
          <w:rStyle w:val="Textoennegrita"/>
          <w:rFonts w:asciiTheme="minorHAnsi" w:hAnsiTheme="minorHAnsi" w:cstheme="minorHAnsi"/>
          <w:b w:val="0"/>
        </w:rPr>
        <w:t>Técnicas de Conteo</w:t>
      </w:r>
      <w:r w:rsidRPr="00276C7A">
        <w:rPr>
          <w:rFonts w:asciiTheme="minorHAnsi" w:hAnsiTheme="minorHAnsi" w:cstheme="minorHAnsi"/>
        </w:rPr>
        <w:t xml:space="preserve"> y </w:t>
      </w:r>
      <w:r w:rsidRPr="00276C7A">
        <w:rPr>
          <w:rStyle w:val="Textoennegrita"/>
          <w:rFonts w:asciiTheme="minorHAnsi" w:hAnsiTheme="minorHAnsi" w:cstheme="minorHAnsi"/>
          <w:b w:val="0"/>
        </w:rPr>
        <w:t>Cálculo de Probabilidades</w:t>
      </w:r>
      <w:r w:rsidRPr="00276C7A">
        <w:rPr>
          <w:rFonts w:asciiTheme="minorHAnsi" w:hAnsiTheme="minorHAnsi" w:cstheme="minorHAnsi"/>
        </w:rPr>
        <w:t>.</w:t>
      </w:r>
    </w:p>
    <w:p w:rsidR="009079B7" w:rsidRPr="00276C7A" w:rsidRDefault="00020616" w:rsidP="00DA0180">
      <w:pPr>
        <w:pStyle w:val="ds-markdown-paragraph"/>
        <w:rPr>
          <w:rFonts w:asciiTheme="minorHAnsi" w:hAnsiTheme="minorHAnsi" w:cstheme="minorHAnsi"/>
        </w:rPr>
      </w:pPr>
      <w:r w:rsidRPr="00276C7A">
        <w:rPr>
          <w:rFonts w:asciiTheme="minorHAnsi" w:hAnsiTheme="minorHAnsi" w:cstheme="minorHAnsi"/>
        </w:rPr>
        <w:t xml:space="preserve">En esta charla, exploraremos cómo estos contenidos se vinculan utilizando </w:t>
      </w:r>
      <w:r w:rsidRPr="00276C7A">
        <w:rPr>
          <w:rStyle w:val="Textoennegrita"/>
          <w:rFonts w:asciiTheme="minorHAnsi" w:hAnsiTheme="minorHAnsi" w:cstheme="minorHAnsi"/>
          <w:b w:val="0"/>
        </w:rPr>
        <w:t>técnicas de conteo</w:t>
      </w:r>
      <w:r w:rsidRPr="00276C7A">
        <w:rPr>
          <w:rFonts w:asciiTheme="minorHAnsi" w:hAnsiTheme="minorHAnsi" w:cstheme="minorHAnsi"/>
        </w:rPr>
        <w:t xml:space="preserve"> como base para comprender las </w:t>
      </w:r>
      <w:r w:rsidRPr="00276C7A">
        <w:rPr>
          <w:rStyle w:val="Textoennegrita"/>
          <w:rFonts w:asciiTheme="minorHAnsi" w:hAnsiTheme="minorHAnsi" w:cstheme="minorHAnsi"/>
          <w:b w:val="0"/>
        </w:rPr>
        <w:t>distribuciones discretas de probabilidad</w:t>
      </w:r>
      <w:r w:rsidRPr="00276C7A">
        <w:rPr>
          <w:rFonts w:asciiTheme="minorHAnsi" w:hAnsiTheme="minorHAnsi" w:cstheme="minorHAnsi"/>
        </w:rPr>
        <w:t xml:space="preserve">. Además, analizaremos un caso en el que una distribución discreta resulta </w:t>
      </w:r>
      <w:r w:rsidRPr="00276C7A">
        <w:rPr>
          <w:rFonts w:asciiTheme="minorHAnsi" w:hAnsiTheme="minorHAnsi" w:cstheme="minorHAnsi"/>
        </w:rPr>
        <w:t>adecuada</w:t>
      </w:r>
      <w:r w:rsidRPr="00276C7A">
        <w:rPr>
          <w:rFonts w:asciiTheme="minorHAnsi" w:hAnsiTheme="minorHAnsi" w:cstheme="minorHAnsi"/>
        </w:rPr>
        <w:t xml:space="preserve"> para una </w:t>
      </w:r>
      <w:r w:rsidRPr="00276C7A">
        <w:rPr>
          <w:rStyle w:val="Textoennegrita"/>
          <w:rFonts w:asciiTheme="minorHAnsi" w:hAnsiTheme="minorHAnsi" w:cstheme="minorHAnsi"/>
          <w:b w:val="0"/>
        </w:rPr>
        <w:t>toma de decisiones</w:t>
      </w:r>
      <w:r w:rsidRPr="00276C7A">
        <w:rPr>
          <w:rFonts w:asciiTheme="minorHAnsi" w:hAnsiTheme="minorHAnsi" w:cstheme="minorHAnsi"/>
        </w:rPr>
        <w:t>.</w:t>
      </w:r>
      <w:r w:rsidRPr="00276C7A">
        <w:rPr>
          <w:rFonts w:asciiTheme="minorHAnsi" w:hAnsiTheme="minorHAnsi" w:cstheme="minorHAnsi"/>
        </w:rPr>
        <w:t xml:space="preserve"> No profundizaremos en dife</w:t>
      </w:r>
      <w:r w:rsidR="00DA0180" w:rsidRPr="00276C7A">
        <w:rPr>
          <w:rFonts w:asciiTheme="minorHAnsi" w:hAnsiTheme="minorHAnsi" w:cstheme="minorHAnsi"/>
        </w:rPr>
        <w:t>rentes metodologías de Investigación E</w:t>
      </w:r>
      <w:r w:rsidRPr="00276C7A">
        <w:rPr>
          <w:rFonts w:asciiTheme="minorHAnsi" w:hAnsiTheme="minorHAnsi" w:cstheme="minorHAnsi"/>
        </w:rPr>
        <w:t xml:space="preserve">ducativa ni en el </w:t>
      </w:r>
      <w:r w:rsidR="00DA0180" w:rsidRPr="00276C7A">
        <w:rPr>
          <w:rFonts w:asciiTheme="minorHAnsi" w:hAnsiTheme="minorHAnsi" w:cstheme="minorHAnsi"/>
        </w:rPr>
        <w:t>Teoría</w:t>
      </w:r>
      <w:r w:rsidRPr="00276C7A">
        <w:rPr>
          <w:rFonts w:asciiTheme="minorHAnsi" w:hAnsiTheme="minorHAnsi" w:cstheme="minorHAnsi"/>
        </w:rPr>
        <w:t xml:space="preserve"> de Proba</w:t>
      </w:r>
      <w:r w:rsidR="00E768E0" w:rsidRPr="00276C7A">
        <w:rPr>
          <w:rFonts w:asciiTheme="minorHAnsi" w:hAnsiTheme="minorHAnsi" w:cstheme="minorHAnsi"/>
        </w:rPr>
        <w:t xml:space="preserve">bilidades, con esta revisión un poco ampliada, en relación a los cursos del Profesorado en Matemática, se pretende mostrar </w:t>
      </w:r>
      <w:r w:rsidR="00DA0180" w:rsidRPr="00276C7A">
        <w:rPr>
          <w:rFonts w:asciiTheme="minorHAnsi" w:hAnsiTheme="minorHAnsi" w:cstheme="minorHAnsi"/>
        </w:rPr>
        <w:t xml:space="preserve">una posible línea de </w:t>
      </w:r>
      <w:r w:rsidR="00E768E0" w:rsidRPr="00276C7A">
        <w:rPr>
          <w:rFonts w:asciiTheme="minorHAnsi" w:hAnsiTheme="minorHAnsi" w:cstheme="minorHAnsi"/>
        </w:rPr>
        <w:t>formación continua tanto de los docentes en formación como en servicio</w:t>
      </w:r>
      <w:r w:rsidR="00DA0180" w:rsidRPr="00276C7A">
        <w:rPr>
          <w:rFonts w:asciiTheme="minorHAnsi" w:hAnsiTheme="minorHAnsi" w:cstheme="minorHAnsi"/>
        </w:rPr>
        <w:t xml:space="preserve"> sin especialización avanzada</w:t>
      </w:r>
      <w:r w:rsidR="00E768E0" w:rsidRPr="00276C7A">
        <w:rPr>
          <w:rFonts w:asciiTheme="minorHAnsi" w:hAnsiTheme="minorHAnsi" w:cstheme="minorHAnsi"/>
        </w:rPr>
        <w:t>.</w:t>
      </w:r>
    </w:p>
    <w:p w:rsidR="00036777" w:rsidRPr="00276C7A" w:rsidRDefault="00036777" w:rsidP="00DA0180">
      <w:pPr>
        <w:pStyle w:val="ds-markdown-paragraph"/>
        <w:rPr>
          <w:rFonts w:asciiTheme="minorHAnsi" w:hAnsiTheme="minorHAnsi" w:cstheme="minorHAnsi"/>
          <w:b/>
        </w:rPr>
      </w:pPr>
      <w:r w:rsidRPr="00276C7A">
        <w:rPr>
          <w:rFonts w:asciiTheme="minorHAnsi" w:hAnsiTheme="minorHAnsi" w:cstheme="minorHAnsi"/>
          <w:b/>
        </w:rPr>
        <w:t>Bibliografía</w:t>
      </w:r>
    </w:p>
    <w:p w:rsidR="00DA0180" w:rsidRPr="00276C7A" w:rsidRDefault="00036777" w:rsidP="00DA0180">
      <w:pPr>
        <w:pStyle w:val="ds-markdown-paragraph"/>
        <w:rPr>
          <w:rFonts w:asciiTheme="minorHAnsi" w:hAnsiTheme="minorHAnsi" w:cstheme="minorHAnsi"/>
        </w:rPr>
      </w:pPr>
      <w:proofErr w:type="spellStart"/>
      <w:r w:rsidRPr="00276C7A">
        <w:rPr>
          <w:rFonts w:asciiTheme="minorHAnsi" w:hAnsiTheme="minorHAnsi" w:cstheme="minorHAnsi"/>
        </w:rPr>
        <w:t>Ribnikov</w:t>
      </w:r>
      <w:proofErr w:type="spellEnd"/>
      <w:r w:rsidRPr="00276C7A">
        <w:rPr>
          <w:rFonts w:asciiTheme="minorHAnsi" w:hAnsiTheme="minorHAnsi" w:cstheme="minorHAnsi"/>
        </w:rPr>
        <w:t xml:space="preserve"> K. (1989). </w:t>
      </w:r>
      <w:r w:rsidRPr="00276C7A">
        <w:rPr>
          <w:rFonts w:asciiTheme="minorHAnsi" w:hAnsiTheme="minorHAnsi" w:cstheme="minorHAnsi"/>
          <w:i/>
        </w:rPr>
        <w:t>Análisis combinatorio</w:t>
      </w:r>
      <w:r w:rsidRPr="00276C7A">
        <w:rPr>
          <w:rFonts w:asciiTheme="minorHAnsi" w:hAnsiTheme="minorHAnsi" w:cstheme="minorHAnsi"/>
        </w:rPr>
        <w:t>. Editorial Mir</w:t>
      </w:r>
      <w:r w:rsidR="00276C7A" w:rsidRPr="00276C7A">
        <w:rPr>
          <w:rFonts w:asciiTheme="minorHAnsi" w:hAnsiTheme="minorHAnsi" w:cstheme="minorHAnsi"/>
        </w:rPr>
        <w:t>.</w:t>
      </w:r>
    </w:p>
    <w:p w:rsidR="00276C7A" w:rsidRPr="00276C7A" w:rsidRDefault="00276C7A" w:rsidP="00DA0180">
      <w:pPr>
        <w:pStyle w:val="ds-markdown-paragraph"/>
        <w:rPr>
          <w:rFonts w:asciiTheme="minorHAnsi" w:hAnsiTheme="minorHAnsi" w:cstheme="minorHAnsi"/>
        </w:rPr>
      </w:pPr>
      <w:r w:rsidRPr="00276C7A">
        <w:rPr>
          <w:rFonts w:asciiTheme="minorHAnsi" w:hAnsiTheme="minorHAnsi" w:cstheme="minorHAnsi"/>
        </w:rPr>
        <w:t xml:space="preserve">Quesada, V., García, A. (1988). </w:t>
      </w:r>
      <w:r w:rsidRPr="00276C7A">
        <w:rPr>
          <w:rFonts w:asciiTheme="minorHAnsi" w:hAnsiTheme="minorHAnsi" w:cstheme="minorHAnsi"/>
          <w:i/>
        </w:rPr>
        <w:t>Lecciones de Cálculo de Probabilidades</w:t>
      </w:r>
      <w:r w:rsidRPr="00276C7A">
        <w:rPr>
          <w:rFonts w:asciiTheme="minorHAnsi" w:hAnsiTheme="minorHAnsi" w:cstheme="minorHAnsi"/>
        </w:rPr>
        <w:t xml:space="preserve">. Ediciones </w:t>
      </w:r>
      <w:proofErr w:type="spellStart"/>
      <w:r w:rsidRPr="00276C7A">
        <w:rPr>
          <w:rFonts w:asciiTheme="minorHAnsi" w:hAnsiTheme="minorHAnsi" w:cstheme="minorHAnsi"/>
        </w:rPr>
        <w:t>Diaz</w:t>
      </w:r>
      <w:proofErr w:type="spellEnd"/>
      <w:r w:rsidRPr="00276C7A">
        <w:rPr>
          <w:rFonts w:asciiTheme="minorHAnsi" w:hAnsiTheme="minorHAnsi" w:cstheme="minorHAnsi"/>
        </w:rPr>
        <w:t xml:space="preserve"> de Santos, S. A.</w:t>
      </w:r>
    </w:p>
    <w:p w:rsidR="00276C7A" w:rsidRPr="00276C7A" w:rsidRDefault="00276C7A" w:rsidP="00DA0180">
      <w:pPr>
        <w:pStyle w:val="ds-markdown-paragraph"/>
        <w:rPr>
          <w:rFonts w:asciiTheme="minorHAnsi" w:hAnsiTheme="minorHAnsi" w:cstheme="minorHAnsi"/>
        </w:rPr>
      </w:pPr>
      <w:r w:rsidRPr="00276C7A">
        <w:rPr>
          <w:rFonts w:asciiTheme="minorHAnsi" w:hAnsiTheme="minorHAnsi" w:cstheme="minorHAnsi"/>
        </w:rPr>
        <w:t xml:space="preserve">Gómez, M. (2005). </w:t>
      </w:r>
      <w:r w:rsidRPr="00276C7A">
        <w:rPr>
          <w:rFonts w:asciiTheme="minorHAnsi" w:hAnsiTheme="minorHAnsi" w:cstheme="minorHAnsi"/>
          <w:i/>
        </w:rPr>
        <w:t>Inferencia Estadística</w:t>
      </w:r>
      <w:r w:rsidRPr="00276C7A">
        <w:rPr>
          <w:rFonts w:asciiTheme="minorHAnsi" w:hAnsiTheme="minorHAnsi" w:cstheme="minorHAnsi"/>
        </w:rPr>
        <w:t xml:space="preserve">.  Ediciones </w:t>
      </w:r>
      <w:proofErr w:type="spellStart"/>
      <w:r w:rsidRPr="00276C7A">
        <w:rPr>
          <w:rFonts w:asciiTheme="minorHAnsi" w:hAnsiTheme="minorHAnsi" w:cstheme="minorHAnsi"/>
        </w:rPr>
        <w:t>Diaz</w:t>
      </w:r>
      <w:proofErr w:type="spellEnd"/>
      <w:r w:rsidRPr="00276C7A">
        <w:rPr>
          <w:rFonts w:asciiTheme="minorHAnsi" w:hAnsiTheme="minorHAnsi" w:cstheme="minorHAnsi"/>
        </w:rPr>
        <w:t xml:space="preserve"> de Santos, S. A.</w:t>
      </w:r>
    </w:p>
    <w:sectPr w:rsidR="00276C7A" w:rsidRPr="00276C7A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D5E86"/>
    <w:multiLevelType w:val="multilevel"/>
    <w:tmpl w:val="E41C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598"/>
    <w:rsid w:val="00020616"/>
    <w:rsid w:val="00036777"/>
    <w:rsid w:val="00276C7A"/>
    <w:rsid w:val="006433DB"/>
    <w:rsid w:val="00746254"/>
    <w:rsid w:val="009079B7"/>
    <w:rsid w:val="00A8776E"/>
    <w:rsid w:val="00DA0180"/>
    <w:rsid w:val="00E768E0"/>
    <w:rsid w:val="00EB34CD"/>
    <w:rsid w:val="00F8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14079C"/>
  <w15:chartTrackingRefBased/>
  <w15:docId w15:val="{807546ED-1A55-4482-A468-F5BF1C9B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s-markdown-paragraph">
    <w:name w:val="ds-markdown-paragraph"/>
    <w:basedOn w:val="Normal"/>
    <w:rsid w:val="0002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SV"/>
    </w:rPr>
  </w:style>
  <w:style w:type="character" w:styleId="Textoennegrita">
    <w:name w:val="Strong"/>
    <w:basedOn w:val="Fuentedeprrafopredeter"/>
    <w:uiPriority w:val="22"/>
    <w:qFormat/>
    <w:rsid w:val="000206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2025-07-07T22:31:00Z</dcterms:created>
  <dcterms:modified xsi:type="dcterms:W3CDTF">2025-07-08T00:19:00Z</dcterms:modified>
</cp:coreProperties>
</file>